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3146"/>
        <w:gridCol w:w="1134"/>
        <w:gridCol w:w="1220"/>
      </w:tblGrid>
      <w:tr w:rsidR="002376F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2376F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2376F5">
        <w:tc>
          <w:tcPr>
            <w:tcW w:w="4192" w:type="dxa"/>
            <w:gridSpan w:val="2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</w:t>
            </w:r>
          </w:p>
        </w:tc>
      </w:tr>
      <w:tr w:rsidR="002376F5">
        <w:tc>
          <w:tcPr>
            <w:tcW w:w="9692" w:type="dxa"/>
            <w:gridSpan w:val="5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Public relations w ochronie zdrowia</w:t>
            </w:r>
          </w:p>
        </w:tc>
      </w:tr>
      <w:tr w:rsidR="002376F5">
        <w:tc>
          <w:tcPr>
            <w:tcW w:w="9692" w:type="dxa"/>
            <w:gridSpan w:val="5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2376F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2376F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2376F5" w:rsidRDefault="0023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teorią i praktyką działań public relations w ochronie zdrowia:</w:t>
            </w: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Istota PR; Narzędzia PR; Dobór i wykorzystywanie środków komunikowania; PR zewnętrzne i wewnętrzne; Relacje z mediami.</w:t>
            </w: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wiedzę z zakresu t</w:t>
            </w:r>
            <w:r>
              <w:rPr>
                <w:color w:val="000000"/>
              </w:rPr>
              <w:t>eorii public relations w ochronie zdrowia.  Zna rolę komunikacji w kontaktach z otoczeniem zewnętrznym  i w strukturach wewnętrznych. Posiada wiedzę w zakresie  działań public relations, które są w stanie zharmonizować  wewnętrzne i zewnętrzne stosunki org</w:t>
            </w:r>
            <w:r>
              <w:rPr>
                <w:color w:val="000000"/>
              </w:rPr>
              <w:t>anizacji z otoczeniem.  Umie właściwie wpływać na wybrane grupy docelowe, umiejętność poznania ich postaw i potrzeb oraz motywacji, a następnie użycie takich metod i środków public relations, które doprowadzą do realizacji wytyczonych celów w sposób skutec</w:t>
            </w:r>
            <w:r>
              <w:rPr>
                <w:color w:val="000000"/>
              </w:rPr>
              <w:t>zny i efektywny. (K_U01; K_U07)</w:t>
            </w:r>
          </w:p>
          <w:p w:rsidR="002376F5" w:rsidRDefault="0023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pracować w zespole, posiada umiejętność podziału ról oraz umiejętności interpersonalne. Potrafi prezentować projekty public relations z zakresu budowania wizerunku placówki ochrony z</w:t>
            </w:r>
            <w:r>
              <w:rPr>
                <w:color w:val="000000"/>
              </w:rPr>
              <w:t>drowia. Zna i rozumie etyczne uwarunkowania prowadzenia działalności PR (K_U01; K_U07)</w:t>
            </w:r>
          </w:p>
          <w:p w:rsidR="002376F5" w:rsidRDefault="002376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odpowiedzialnego projektowania  strategii public relations dla podmiotów świadczących usługi zdrowotne (K_K06)</w:t>
            </w:r>
          </w:p>
        </w:tc>
      </w:tr>
      <w:tr w:rsidR="002376F5">
        <w:tc>
          <w:tcPr>
            <w:tcW w:w="8472" w:type="dxa"/>
            <w:gridSpan w:val="4"/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liczna godzin (liczba godzin kontaktowych)</w:t>
            </w:r>
          </w:p>
        </w:tc>
        <w:tc>
          <w:tcPr>
            <w:tcW w:w="1220" w:type="dxa"/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84h (42</w:t>
            </w:r>
            <w:r>
              <w:rPr>
                <w:b/>
                <w:color w:val="000000"/>
              </w:rPr>
              <w:t>h)</w:t>
            </w:r>
          </w:p>
        </w:tc>
      </w:tr>
      <w:tr w:rsidR="002376F5">
        <w:tc>
          <w:tcPr>
            <w:tcW w:w="8472" w:type="dxa"/>
            <w:gridSpan w:val="4"/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  <w:bookmarkStart w:id="0" w:name="_GoBack"/>
            <w:bookmarkEnd w:id="0"/>
            <w:r>
              <w:rPr>
                <w:b/>
                <w:color w:val="000000"/>
              </w:rPr>
              <w:t>,0(1,5)</w:t>
            </w:r>
          </w:p>
        </w:tc>
      </w:tr>
      <w:tr w:rsidR="002376F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2376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2376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2376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2376F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</w:tcBorders>
            <w:vAlign w:val="center"/>
          </w:tcPr>
          <w:p w:rsidR="002376F5" w:rsidRDefault="00CC0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2376F5" w:rsidRDefault="00CC04D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2376F5" w:rsidRDefault="002376F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color w:val="000000"/>
          <w:sz w:val="28"/>
          <w:szCs w:val="28"/>
        </w:rPr>
      </w:pPr>
    </w:p>
    <w:p w:rsidR="002376F5" w:rsidRDefault="002376F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2376F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5"/>
    <w:rsid w:val="002376F5"/>
    <w:rsid w:val="00C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B6E4D-6F59-4B16-92D3-0410A8E1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09BmPN17lYL+eTNbxbVUjB/r8g==">AMUW2mXOfxmGCAiO1GqVBdbDXOWGxd9mb8QQlNSIVILXxAaPLXizIM9yAptqyYCIQyhg9aD/rR3o4tpoWrBxsStYBdLCpEEEO7kMXEaPRMMCyx9ZB6J3zTU=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ACD6EF9-E99C-4CAF-99EE-2B3351287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44899-6E8A-4DC5-8EB3-87EA5AAF3D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2182B9-768B-4710-BA09-37F747F32B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2020-01-15T10:22:00Z</dcterms:created>
  <dcterms:modified xsi:type="dcterms:W3CDTF">2022-03-31T15:40:00Z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